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汇总表填写说明</w:t>
      </w:r>
    </w:p>
    <w:p>
      <w:pPr>
        <w:spacing w:line="560" w:lineRule="exact"/>
        <w:ind w:firstLine="640" w:firstLineChars="200"/>
        <w:rPr>
          <w:rFonts w:hint="eastAsia" w:ascii="仿宋_GB2312" w:eastAsia="仿宋_GB2312"/>
          <w:sz w:val="32"/>
          <w:szCs w:val="32"/>
        </w:rPr>
      </w:pPr>
      <w:r>
        <w:rPr>
          <w:rFonts w:ascii="仿宋_GB2312" w:eastAsia="仿宋_GB2312"/>
          <w:sz w:val="32"/>
          <w:szCs w:val="32"/>
        </w:rPr>
        <w:t>1</w:t>
      </w:r>
      <w:r>
        <w:rPr>
          <w:rFonts w:hint="eastAsia" w:ascii="仿宋_GB2312" w:eastAsia="仿宋_GB2312"/>
          <w:sz w:val="32"/>
          <w:szCs w:val="32"/>
        </w:rPr>
        <w:t>. 汇总表“就业单位名称”和“就业单位详细地址”两栏，如有二次分配，一律填写二次分配的实际工作单位和地址，其他特殊情况需在备注一栏中注明（海洋平台名、船名等）。</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例如：学生在X县公安局X派出所工作，就业单位名称一栏务必完整填写X县公安局X派出所，不得简略填写成X县公安局（其他县局委办下属单位同）。</w:t>
      </w:r>
    </w:p>
    <w:p>
      <w:pPr>
        <w:spacing w:line="560" w:lineRule="exact"/>
        <w:ind w:firstLine="640" w:firstLineChars="200"/>
        <w:rPr>
          <w:rFonts w:hint="eastAsia" w:ascii="仿宋_GB2312" w:eastAsia="仿宋_GB2312"/>
          <w:sz w:val="32"/>
          <w:szCs w:val="32"/>
        </w:rPr>
      </w:pPr>
      <w:r>
        <w:rPr>
          <w:rFonts w:ascii="仿宋_GB2312" w:eastAsia="仿宋_GB2312"/>
          <w:sz w:val="32"/>
          <w:szCs w:val="32"/>
        </w:rPr>
        <w:t>2</w:t>
      </w:r>
      <w:r>
        <w:rPr>
          <w:rFonts w:hint="eastAsia" w:ascii="仿宋_GB2312" w:eastAsia="仿宋_GB2312"/>
          <w:sz w:val="32"/>
          <w:szCs w:val="32"/>
        </w:rPr>
        <w:t>. “就业单位详细地址”一栏，必须完整填写省市县乡四级行政区划，不能有空白项。必须完整填写（以X省、X自治区开头），且务必涵盖乡镇一级单位，不允许跳级填写如X市（区、县）X村的情况，给认定工作造成困难，工作具有流动性的行业至少应在备注中罗列2-3个详细工作地点。</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国家规定的河南、湖北、海南、新疆4地的某些省直辖县（其他地区无此类型行政区划），地区级市一栏也不能不填写，需注明“省直辖县”。</w:t>
      </w:r>
    </w:p>
    <w:p>
      <w:pPr>
        <w:numPr>
          <w:ilvl w:val="0"/>
          <w:numId w:val="1"/>
        </w:numPr>
        <w:spacing w:line="560" w:lineRule="exact"/>
        <w:ind w:firstLine="640" w:firstLineChars="200"/>
        <w:rPr>
          <w:rFonts w:ascii="仿宋_GB2312" w:hAnsi="宋体" w:eastAsia="仿宋_GB2312" w:cs="仿宋_GB2312"/>
          <w:i w:val="0"/>
          <w:iCs w:val="0"/>
          <w:caps w:val="0"/>
          <w:color w:val="323232"/>
          <w:spacing w:val="0"/>
          <w:sz w:val="31"/>
          <w:szCs w:val="31"/>
          <w:shd w:val="clear" w:fill="FFFFFF"/>
        </w:rPr>
      </w:pPr>
      <w:r>
        <w:rPr>
          <w:rFonts w:hint="eastAsia" w:ascii="仿宋_GB2312" w:eastAsia="仿宋_GB2312"/>
          <w:sz w:val="32"/>
          <w:szCs w:val="32"/>
        </w:rPr>
        <w:t>“行业类别”一栏请从下拉菜单中选择填写，具体可参照国家统计局网站“国民经济行业分类（GB/T 4754-201</w:t>
      </w:r>
      <w:r>
        <w:rPr>
          <w:rFonts w:hint="eastAsia" w:ascii="仿宋_GB2312" w:eastAsia="仿宋_GB2312"/>
          <w:sz w:val="32"/>
          <w:szCs w:val="32"/>
          <w:lang w:val="en-US" w:eastAsia="zh-CN"/>
        </w:rPr>
        <w:t>7</w:t>
      </w:r>
      <w:r>
        <w:rPr>
          <w:rFonts w:hint="eastAsia" w:ascii="仿宋_GB2312" w:eastAsia="仿宋_GB2312"/>
          <w:sz w:val="32"/>
          <w:szCs w:val="32"/>
        </w:rPr>
        <w:t>）”。网址：</w:t>
      </w:r>
      <w:r>
        <w:rPr>
          <w:rFonts w:hint="eastAsia" w:ascii="仿宋_GB2312" w:eastAsia="仿宋_GB2312"/>
          <w:sz w:val="32"/>
          <w:szCs w:val="32"/>
          <w:lang w:val="en-US" w:eastAsia="zh-CN"/>
        </w:rPr>
        <w:t xml:space="preserve">  </w:t>
      </w:r>
    </w:p>
    <w:p>
      <w:pPr>
        <w:numPr>
          <w:ilvl w:val="0"/>
          <w:numId w:val="0"/>
        </w:numPr>
        <w:spacing w:line="560" w:lineRule="exact"/>
        <w:ind w:firstLine="620" w:firstLineChars="200"/>
        <w:rPr>
          <w:rFonts w:ascii="仿宋_GB2312" w:hAnsi="宋体" w:eastAsia="仿宋_GB2312" w:cs="仿宋_GB2312"/>
          <w:i w:val="0"/>
          <w:iCs w:val="0"/>
          <w:caps w:val="0"/>
          <w:color w:val="323232"/>
          <w:spacing w:val="0"/>
          <w:sz w:val="31"/>
          <w:szCs w:val="31"/>
          <w:shd w:val="clear" w:fill="FFFFFF"/>
        </w:rPr>
      </w:pPr>
      <w:r>
        <w:rPr>
          <w:rFonts w:ascii="仿宋_GB2312" w:hAnsi="宋体" w:eastAsia="仿宋_GB2312" w:cs="仿宋_GB2312"/>
          <w:i w:val="0"/>
          <w:iCs w:val="0"/>
          <w:caps w:val="0"/>
          <w:color w:val="323232"/>
          <w:spacing w:val="0"/>
          <w:sz w:val="31"/>
          <w:szCs w:val="31"/>
          <w:shd w:val="clear" w:fill="FFFFFF"/>
        </w:rPr>
        <w:fldChar w:fldCharType="begin"/>
      </w:r>
      <w:r>
        <w:rPr>
          <w:rFonts w:ascii="仿宋_GB2312" w:hAnsi="宋体" w:eastAsia="仿宋_GB2312" w:cs="仿宋_GB2312"/>
          <w:i w:val="0"/>
          <w:iCs w:val="0"/>
          <w:caps w:val="0"/>
          <w:color w:val="323232"/>
          <w:spacing w:val="0"/>
          <w:sz w:val="31"/>
          <w:szCs w:val="31"/>
          <w:shd w:val="clear" w:fill="FFFFFF"/>
        </w:rPr>
        <w:instrText xml:space="preserve"> HYPERLINK "http://www.stats.gov.cn/sj/tjbz/gmjjhyfl/202302/P020230213400314380798.pdf" </w:instrText>
      </w:r>
      <w:r>
        <w:rPr>
          <w:rFonts w:ascii="仿宋_GB2312" w:hAnsi="宋体" w:eastAsia="仿宋_GB2312" w:cs="仿宋_GB2312"/>
          <w:i w:val="0"/>
          <w:iCs w:val="0"/>
          <w:caps w:val="0"/>
          <w:color w:val="323232"/>
          <w:spacing w:val="0"/>
          <w:sz w:val="31"/>
          <w:szCs w:val="31"/>
          <w:shd w:val="clear" w:fill="FFFFFF"/>
        </w:rPr>
        <w:fldChar w:fldCharType="separate"/>
      </w:r>
      <w:r>
        <w:rPr>
          <w:rStyle w:val="7"/>
          <w:rFonts w:ascii="仿宋_GB2312" w:hAnsi="宋体" w:eastAsia="仿宋_GB2312" w:cs="仿宋_GB2312"/>
          <w:i w:val="0"/>
          <w:iCs w:val="0"/>
          <w:caps w:val="0"/>
          <w:spacing w:val="0"/>
          <w:sz w:val="31"/>
          <w:szCs w:val="31"/>
          <w:shd w:val="clear" w:fill="FFFFFF"/>
        </w:rPr>
        <w:t>http://www.stats.gov.cn/sj/tjbz/gmjjhyfl/202302/P020230213400314380798.pdf</w:t>
      </w:r>
      <w:r>
        <w:rPr>
          <w:rFonts w:ascii="仿宋_GB2312" w:hAnsi="宋体" w:eastAsia="仿宋_GB2312" w:cs="仿宋_GB2312"/>
          <w:i w:val="0"/>
          <w:iCs w:val="0"/>
          <w:caps w:val="0"/>
          <w:color w:val="323232"/>
          <w:spacing w:val="0"/>
          <w:sz w:val="31"/>
          <w:szCs w:val="31"/>
          <w:shd w:val="clear" w:fill="FFFFFF"/>
        </w:rPr>
        <w:fldChar w:fldCharType="end"/>
      </w:r>
    </w:p>
    <w:p>
      <w:pPr>
        <w:numPr>
          <w:ilvl w:val="0"/>
          <w:numId w:val="1"/>
        </w:num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就业单位或工作现场在市辖区街道（含社区/村）的，除特殊情况外，一般不满足代偿申请要求。特殊情况指工作的街道（社区）为新拆分或合并成立以及现场在具体的勘探（采油）大队生产一线等情形。特殊情况应提供详细的说明材料以便审查。</w:t>
      </w:r>
    </w:p>
    <w:p>
      <w:pPr>
        <w:spacing w:line="560" w:lineRule="exact"/>
        <w:ind w:firstLine="640" w:firstLineChars="200"/>
        <w:rPr>
          <w:rFonts w:hint="eastAsia"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申请补/代偿金额”一栏，填写格式为“货币符号¥，小数位数2”，汇总表毕业时间一律按照xxxx年x月格式填写，学历与学制按照本科/硕士研究生/博士研究生x年的格式填写，服务年限一律使用大写“叁肆伍陆柒捌”。</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w:t>
      </w:r>
      <w:r>
        <w:rPr>
          <w:rFonts w:ascii="仿宋_GB2312" w:eastAsia="仿宋_GB2312"/>
          <w:sz w:val="32"/>
          <w:szCs w:val="32"/>
        </w:rPr>
        <w:t>.</w:t>
      </w:r>
      <w:r>
        <w:rPr>
          <w:rFonts w:hint="eastAsia" w:ascii="仿宋_GB2312" w:eastAsia="仿宋_GB2312"/>
          <w:b/>
          <w:bCs/>
          <w:sz w:val="32"/>
          <w:szCs w:val="32"/>
        </w:rPr>
        <w:t>请学院把报送的申请表及就业协议书等文字材料按电子汇总表中的学生顺序编号并整理一致。</w:t>
      </w:r>
      <w:r>
        <w:rPr>
          <w:rFonts w:hint="eastAsia" w:ascii="仿宋_GB2312" w:eastAsia="仿宋_GB2312"/>
          <w:sz w:val="32"/>
          <w:szCs w:val="32"/>
        </w:rPr>
        <w:t>请各学院务必通过行政区划有关网站核实申请人实际工作地点，做好资格初审工作，不符合补偿代偿要求的不予报送。</w:t>
      </w:r>
    </w:p>
    <w:p>
      <w:pPr>
        <w:spacing w:line="56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行政区划查询相关网址链接：</w:t>
      </w:r>
      <w:bookmarkStart w:id="0" w:name="_GoBack"/>
      <w:bookmarkEnd w:id="0"/>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630" w:leftChars="300" w:right="0" w:firstLine="0" w:firstLineChars="0"/>
        <w:rPr>
          <w:rFonts w:hint="eastAsia" w:ascii="微软雅黑" w:hAnsi="微软雅黑" w:eastAsia="微软雅黑" w:cs="微软雅黑"/>
          <w:i w:val="0"/>
          <w:iCs w:val="0"/>
          <w:caps w:val="0"/>
          <w:color w:val="auto"/>
          <w:spacing w:val="0"/>
          <w:sz w:val="32"/>
          <w:szCs w:val="32"/>
        </w:rPr>
      </w:pPr>
      <w:r>
        <w:rPr>
          <w:rFonts w:ascii="仿宋_GB2312" w:hAnsi="微软雅黑" w:eastAsia="仿宋_GB2312" w:cs="仿宋_GB2312"/>
          <w:i w:val="0"/>
          <w:iCs w:val="0"/>
          <w:caps w:val="0"/>
          <w:color w:val="auto"/>
          <w:spacing w:val="0"/>
          <w:sz w:val="32"/>
          <w:szCs w:val="32"/>
          <w:shd w:val="clear" w:fill="FFFFFF"/>
        </w:rPr>
        <w:t>国家统计局统计用区划和城乡划分代码：</w:t>
      </w:r>
      <w:r>
        <w:rPr>
          <w:rFonts w:hint="eastAsia" w:ascii="仿宋_GB2312" w:hAnsi="微软雅黑" w:eastAsia="仿宋_GB2312" w:cs="仿宋_GB2312"/>
          <w:i w:val="0"/>
          <w:iCs w:val="0"/>
          <w:caps w:val="0"/>
          <w:color w:val="auto"/>
          <w:spacing w:val="0"/>
          <w:sz w:val="32"/>
          <w:szCs w:val="32"/>
          <w:shd w:val="clear" w:fill="FFFFFF"/>
        </w:rPr>
        <w:t>http://www.stats.gov.cn/sj/tjbz/tjyqhdmhcxhfdm/2022/index.html</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630" w:leftChars="300" w:right="0" w:firstLine="0" w:firstLineChars="0"/>
        <w:rPr>
          <w:rFonts w:hint="eastAsia" w:ascii="微软雅黑" w:hAnsi="微软雅黑" w:eastAsia="微软雅黑" w:cs="微软雅黑"/>
          <w:i w:val="0"/>
          <w:iCs w:val="0"/>
          <w:caps w:val="0"/>
          <w:color w:val="auto"/>
          <w:spacing w:val="0"/>
          <w:sz w:val="22"/>
          <w:szCs w:val="22"/>
        </w:rPr>
      </w:pPr>
      <w:r>
        <w:rPr>
          <w:rFonts w:hint="eastAsia" w:ascii="仿宋_GB2312" w:hAnsi="微软雅黑" w:eastAsia="仿宋_GB2312" w:cs="仿宋_GB2312"/>
          <w:i w:val="0"/>
          <w:iCs w:val="0"/>
          <w:caps w:val="0"/>
          <w:color w:val="auto"/>
          <w:spacing w:val="0"/>
          <w:sz w:val="32"/>
          <w:szCs w:val="32"/>
          <w:shd w:val="clear" w:fill="FFFFFF"/>
        </w:rPr>
        <w:t>[民政部]全国行政区划信息查询：</w:t>
      </w:r>
      <w:r>
        <w:rPr>
          <w:rFonts w:hint="eastAsia" w:ascii="仿宋_GB2312" w:hAnsi="微软雅黑" w:eastAsia="仿宋_GB2312" w:cs="仿宋_GB2312"/>
          <w:i w:val="0"/>
          <w:iCs w:val="0"/>
          <w:caps w:val="0"/>
          <w:color w:val="auto"/>
          <w:spacing w:val="0"/>
          <w:sz w:val="31"/>
          <w:szCs w:val="31"/>
          <w:shd w:val="clear" w:fill="FFFFFF"/>
        </w:rPr>
        <w:t>http://xzqh.mca.gov.cn/map</w:t>
      </w:r>
    </w:p>
    <w:p>
      <w:pPr>
        <w:spacing w:line="560" w:lineRule="exact"/>
        <w:ind w:firstLine="640" w:firstLineChars="200"/>
        <w:rPr>
          <w:rFonts w:hint="eastAsia" w:ascii="仿宋_GB2312" w:eastAsia="仿宋_GB2312"/>
          <w:color w:val="auto"/>
          <w:sz w:val="32"/>
          <w:szCs w:val="32"/>
        </w:rPr>
      </w:pPr>
    </w:p>
    <w:sectPr>
      <w:pgSz w:w="11906" w:h="16838"/>
      <w:pgMar w:top="2098" w:right="1588" w:bottom="141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3FA38B"/>
    <w:multiLevelType w:val="singleLevel"/>
    <w:tmpl w:val="F53FA38B"/>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5NDk3MTBmZWVjNmU4NzU3MzE4NmNkYzFmZGJlOTMifQ=="/>
  </w:docVars>
  <w:rsids>
    <w:rsidRoot w:val="00163E6F"/>
    <w:rsid w:val="00163E6F"/>
    <w:rsid w:val="00224EDE"/>
    <w:rsid w:val="00493B05"/>
    <w:rsid w:val="00694051"/>
    <w:rsid w:val="00B20F9E"/>
    <w:rsid w:val="00D67494"/>
    <w:rsid w:val="00D940AB"/>
    <w:rsid w:val="00E045BD"/>
    <w:rsid w:val="269523F1"/>
    <w:rsid w:val="28191BD3"/>
    <w:rsid w:val="53470203"/>
    <w:rsid w:val="55495B9E"/>
    <w:rsid w:val="5FED6D17"/>
    <w:rsid w:val="775D1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7">
    <w:name w:val="Hyperlink"/>
    <w:basedOn w:val="6"/>
    <w:semiHidden/>
    <w:unhideWhenUsed/>
    <w:uiPriority w:val="99"/>
    <w:rPr>
      <w:color w:val="0000FF"/>
      <w:u w:val="single"/>
    </w:rPr>
  </w:style>
  <w:style w:type="character" w:customStyle="1" w:styleId="8">
    <w:name w:val="页眉 字符"/>
    <w:basedOn w:val="6"/>
    <w:link w:val="3"/>
    <w:uiPriority w:val="99"/>
    <w:rPr>
      <w:sz w:val="18"/>
      <w:szCs w:val="18"/>
    </w:rPr>
  </w:style>
  <w:style w:type="character" w:customStyle="1" w:styleId="9">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749</Words>
  <Characters>928</Characters>
  <Lines>5</Lines>
  <Paragraphs>1</Paragraphs>
  <TotalTime>12</TotalTime>
  <ScaleCrop>false</ScaleCrop>
  <LinksUpToDate>false</LinksUpToDate>
  <CharactersWithSpaces>933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2022-05-19T13:11:00Z</dcterms:created>
  <dc:creator>YuanPuWei</dc:creator>
  <cp:lastModifiedBy>WPS_1625638913</cp:lastModifiedBy>
  <dcterms:modified xsi:type="dcterms:W3CDTF">2023-09-06T01:21:05Z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FD90E629D6B0468DA7F9CB675687B64B_12</vt:lpwstr>
  </property>
</Properties>
</file>